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BF" w:rsidRDefault="006A4ABF" w:rsidP="006A4ABF">
      <w:pPr>
        <w:jc w:val="right"/>
        <w:rPr>
          <w:rFonts w:ascii="Arial" w:hAnsi="Arial" w:cs="Arial"/>
          <w:b/>
          <w:sz w:val="32"/>
          <w:szCs w:val="32"/>
        </w:rPr>
      </w:pPr>
    </w:p>
    <w:p w:rsidR="006A4ABF" w:rsidRDefault="006A4ABF" w:rsidP="006A4ABF">
      <w:pPr>
        <w:jc w:val="right"/>
        <w:rPr>
          <w:rFonts w:ascii="Arial" w:hAnsi="Arial" w:cs="Arial"/>
          <w:b/>
          <w:sz w:val="32"/>
          <w:szCs w:val="32"/>
        </w:rPr>
      </w:pPr>
    </w:p>
    <w:p w:rsidR="006A4ABF" w:rsidRDefault="006A4ABF" w:rsidP="006A4ABF">
      <w:pPr>
        <w:jc w:val="right"/>
        <w:rPr>
          <w:rFonts w:ascii="Arial" w:hAnsi="Arial" w:cs="Arial"/>
          <w:b/>
          <w:sz w:val="32"/>
          <w:szCs w:val="32"/>
        </w:rPr>
      </w:pPr>
    </w:p>
    <w:p w:rsidR="006A4ABF" w:rsidRDefault="006A4ABF" w:rsidP="006A4ABF">
      <w:pPr>
        <w:jc w:val="right"/>
        <w:rPr>
          <w:rFonts w:ascii="Arial" w:hAnsi="Arial" w:cs="Arial"/>
          <w:b/>
          <w:sz w:val="32"/>
          <w:szCs w:val="32"/>
        </w:rPr>
      </w:pPr>
    </w:p>
    <w:p w:rsidR="006A4ABF" w:rsidRDefault="006A4ABF" w:rsidP="006A4ABF">
      <w:pPr>
        <w:jc w:val="right"/>
        <w:rPr>
          <w:rFonts w:ascii="Arial" w:hAnsi="Arial" w:cs="Arial"/>
          <w:b/>
          <w:sz w:val="32"/>
          <w:szCs w:val="32"/>
        </w:rPr>
      </w:pPr>
    </w:p>
    <w:p w:rsidR="006A4ABF" w:rsidRDefault="006A4ABF" w:rsidP="006A4ABF">
      <w:pPr>
        <w:jc w:val="right"/>
        <w:rPr>
          <w:rFonts w:ascii="Arial" w:hAnsi="Arial" w:cs="Arial"/>
          <w:b/>
          <w:sz w:val="32"/>
          <w:szCs w:val="32"/>
        </w:rPr>
      </w:pPr>
    </w:p>
    <w:p w:rsidR="006A4ABF" w:rsidRDefault="006A4ABF" w:rsidP="006A4ABF">
      <w:pPr>
        <w:jc w:val="right"/>
        <w:rPr>
          <w:rFonts w:ascii="Arial" w:hAnsi="Arial" w:cs="Arial"/>
          <w:b/>
          <w:sz w:val="32"/>
          <w:szCs w:val="32"/>
        </w:rPr>
      </w:pPr>
    </w:p>
    <w:p w:rsidR="006A4ABF" w:rsidRDefault="006A4ABF" w:rsidP="006A4ABF">
      <w:pPr>
        <w:jc w:val="right"/>
        <w:rPr>
          <w:rFonts w:ascii="Arial" w:hAnsi="Arial" w:cs="Arial"/>
          <w:b/>
          <w:sz w:val="32"/>
          <w:szCs w:val="32"/>
        </w:rPr>
      </w:pPr>
    </w:p>
    <w:p w:rsidR="006A4ABF" w:rsidRDefault="006A4ABF" w:rsidP="006A4ABF">
      <w:pPr>
        <w:jc w:val="right"/>
        <w:rPr>
          <w:rFonts w:ascii="Arial" w:hAnsi="Arial" w:cs="Arial"/>
          <w:b/>
          <w:sz w:val="32"/>
          <w:szCs w:val="32"/>
        </w:rPr>
      </w:pPr>
    </w:p>
    <w:p w:rsidR="006A4ABF" w:rsidRDefault="006A4ABF" w:rsidP="006A4ABF">
      <w:pPr>
        <w:jc w:val="right"/>
        <w:rPr>
          <w:rFonts w:ascii="Times New Roman" w:hAnsi="Times New Roman" w:cs="Times New Roman"/>
          <w:b/>
          <w:bCs/>
          <w:color w:val="000000"/>
          <w:sz w:val="24"/>
          <w:szCs w:val="24"/>
        </w:rPr>
      </w:pPr>
      <w:r>
        <w:rPr>
          <w:rFonts w:ascii="Arial" w:hAnsi="Arial" w:cs="Arial"/>
          <w:b/>
          <w:sz w:val="32"/>
          <w:szCs w:val="32"/>
        </w:rPr>
        <w:t>Appendix D</w:t>
      </w:r>
      <w:r w:rsidRPr="003A5207">
        <w:rPr>
          <w:rFonts w:ascii="Arial" w:hAnsi="Arial" w:cs="Arial"/>
          <w:b/>
          <w:sz w:val="32"/>
          <w:szCs w:val="32"/>
        </w:rPr>
        <w:t>–</w:t>
      </w:r>
      <w:r>
        <w:rPr>
          <w:rFonts w:ascii="Arial" w:hAnsi="Arial" w:cs="Arial"/>
          <w:b/>
          <w:sz w:val="32"/>
          <w:szCs w:val="32"/>
        </w:rPr>
        <w:t>Digital GIS Dataset of Sand and Gravel Deposits on the Wind River Indian Reservation, Wyoming</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type="page"/>
      </w:r>
    </w:p>
    <w:p w:rsidR="005A0FF4" w:rsidRPr="005A0FF4" w:rsidRDefault="005A0FF4" w:rsidP="005A0FF4">
      <w:pPr>
        <w:autoSpaceDE w:val="0"/>
        <w:autoSpaceDN w:val="0"/>
        <w:adjustRightInd w:val="0"/>
        <w:spacing w:after="0" w:line="240" w:lineRule="auto"/>
        <w:rPr>
          <w:rFonts w:ascii="Times New Roman" w:hAnsi="Times New Roman" w:cs="Times New Roman"/>
          <w:color w:val="000000"/>
          <w:sz w:val="24"/>
          <w:szCs w:val="24"/>
        </w:rPr>
      </w:pPr>
      <w:r w:rsidRPr="005A0FF4">
        <w:rPr>
          <w:rFonts w:ascii="Times New Roman" w:hAnsi="Times New Roman" w:cs="Times New Roman"/>
          <w:b/>
          <w:bCs/>
          <w:color w:val="000000"/>
          <w:sz w:val="24"/>
          <w:szCs w:val="24"/>
        </w:rPr>
        <w:lastRenderedPageBreak/>
        <w:t xml:space="preserve">INTRODUCTION </w:t>
      </w:r>
    </w:p>
    <w:p w:rsidR="005A0FF4"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r w:rsidRPr="005A0FF4">
        <w:rPr>
          <w:rFonts w:ascii="Times New Roman" w:hAnsi="Times New Roman" w:cs="Times New Roman"/>
          <w:color w:val="000000"/>
          <w:sz w:val="24"/>
          <w:szCs w:val="24"/>
        </w:rPr>
        <w:t>The set of six digital data files in this report form an ESRI</w:t>
      </w:r>
      <w:r w:rsidRPr="005A0FF4">
        <w:rPr>
          <w:rFonts w:ascii="Times New Roman" w:hAnsi="Times New Roman" w:cs="Times New Roman"/>
          <w:color w:val="000000"/>
          <w:position w:val="10"/>
          <w:sz w:val="24"/>
          <w:szCs w:val="24"/>
          <w:vertAlign w:val="superscript"/>
        </w:rPr>
        <w:t xml:space="preserve">TM </w:t>
      </w:r>
      <w:r w:rsidRPr="005A0FF4">
        <w:rPr>
          <w:rFonts w:ascii="Times New Roman" w:hAnsi="Times New Roman" w:cs="Times New Roman"/>
          <w:color w:val="000000"/>
          <w:sz w:val="24"/>
          <w:szCs w:val="24"/>
        </w:rPr>
        <w:t xml:space="preserve">polygon </w:t>
      </w:r>
      <w:proofErr w:type="spellStart"/>
      <w:r w:rsidRPr="005A0FF4">
        <w:rPr>
          <w:rFonts w:ascii="Times New Roman" w:hAnsi="Times New Roman" w:cs="Times New Roman"/>
          <w:color w:val="000000"/>
          <w:sz w:val="24"/>
          <w:szCs w:val="24"/>
        </w:rPr>
        <w:t>Shapefile</w:t>
      </w:r>
      <w:proofErr w:type="spellEnd"/>
      <w:r w:rsidRPr="005A0FF4">
        <w:rPr>
          <w:rFonts w:ascii="Times New Roman" w:hAnsi="Times New Roman" w:cs="Times New Roman"/>
          <w:color w:val="000000"/>
          <w:sz w:val="24"/>
          <w:szCs w:val="24"/>
        </w:rPr>
        <w:t xml:space="preserve">, which can be used in Geographic Information System (GIS) software to plot maps of sand and gravel deposits within the Wind River Indian Reservation, Wyoming. </w:t>
      </w:r>
    </w:p>
    <w:p w:rsidR="005A0FF4" w:rsidRPr="005A0FF4"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p>
    <w:p w:rsidR="005A0FF4"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r w:rsidRPr="005A0FF4">
        <w:rPr>
          <w:rFonts w:ascii="Times New Roman" w:hAnsi="Times New Roman" w:cs="Times New Roman"/>
          <w:color w:val="000000"/>
          <w:sz w:val="24"/>
          <w:szCs w:val="24"/>
        </w:rPr>
        <w:t xml:space="preserve">The gravel deposits outlined by this </w:t>
      </w:r>
      <w:proofErr w:type="spellStart"/>
      <w:r w:rsidRPr="005A0FF4">
        <w:rPr>
          <w:rFonts w:ascii="Times New Roman" w:hAnsi="Times New Roman" w:cs="Times New Roman"/>
          <w:color w:val="000000"/>
          <w:sz w:val="24"/>
          <w:szCs w:val="24"/>
        </w:rPr>
        <w:t>shapefile</w:t>
      </w:r>
      <w:proofErr w:type="spellEnd"/>
      <w:r w:rsidRPr="005A0FF4">
        <w:rPr>
          <w:rFonts w:ascii="Times New Roman" w:hAnsi="Times New Roman" w:cs="Times New Roman"/>
          <w:color w:val="000000"/>
          <w:sz w:val="24"/>
          <w:szCs w:val="24"/>
        </w:rPr>
        <w:t xml:space="preserve"> (609 polygons) were adapted and digitized from two geologic maps of the Wind River Indian Reservation: </w:t>
      </w:r>
    </w:p>
    <w:p w:rsidR="00FC2CC1" w:rsidRPr="005A0FF4" w:rsidRDefault="00FC2CC1" w:rsidP="005A0FF4">
      <w:pPr>
        <w:autoSpaceDE w:val="0"/>
        <w:autoSpaceDN w:val="0"/>
        <w:adjustRightInd w:val="0"/>
        <w:spacing w:after="0" w:line="240" w:lineRule="auto"/>
        <w:ind w:firstLine="720"/>
        <w:rPr>
          <w:rFonts w:ascii="Times New Roman" w:hAnsi="Times New Roman" w:cs="Times New Roman"/>
          <w:color w:val="000000"/>
          <w:sz w:val="24"/>
          <w:szCs w:val="24"/>
        </w:rPr>
      </w:pPr>
    </w:p>
    <w:p w:rsidR="005A0FF4" w:rsidRDefault="005A0FF4" w:rsidP="005A0FF4">
      <w:pPr>
        <w:autoSpaceDE w:val="0"/>
        <w:autoSpaceDN w:val="0"/>
        <w:adjustRightInd w:val="0"/>
        <w:spacing w:after="0" w:line="240" w:lineRule="auto"/>
        <w:ind w:left="720" w:hanging="720"/>
        <w:rPr>
          <w:rFonts w:ascii="Times New Roman" w:hAnsi="Times New Roman" w:cs="Times New Roman"/>
          <w:color w:val="000000"/>
          <w:sz w:val="24"/>
          <w:szCs w:val="24"/>
        </w:rPr>
      </w:pPr>
      <w:r w:rsidRPr="005A0FF4">
        <w:rPr>
          <w:rFonts w:ascii="Times New Roman" w:hAnsi="Times New Roman" w:cs="Times New Roman"/>
          <w:i/>
          <w:iCs/>
          <w:color w:val="000000"/>
          <w:sz w:val="24"/>
          <w:szCs w:val="24"/>
        </w:rPr>
        <w:t xml:space="preserve">Plate 1, scale 1:63,360, </w:t>
      </w:r>
      <w:r w:rsidRPr="005A0FF4">
        <w:rPr>
          <w:rFonts w:ascii="Times New Roman" w:hAnsi="Times New Roman" w:cs="Times New Roman"/>
          <w:color w:val="000000"/>
          <w:sz w:val="24"/>
          <w:szCs w:val="24"/>
        </w:rPr>
        <w:t xml:space="preserve">of Morris, D.A., Hackett, O.M., </w:t>
      </w:r>
      <w:proofErr w:type="spellStart"/>
      <w:r w:rsidRPr="005A0FF4">
        <w:rPr>
          <w:rFonts w:ascii="Times New Roman" w:hAnsi="Times New Roman" w:cs="Times New Roman"/>
          <w:color w:val="000000"/>
          <w:sz w:val="24"/>
          <w:szCs w:val="24"/>
        </w:rPr>
        <w:t>Vanlier</w:t>
      </w:r>
      <w:proofErr w:type="spellEnd"/>
      <w:r w:rsidRPr="005A0FF4">
        <w:rPr>
          <w:rFonts w:ascii="Times New Roman" w:hAnsi="Times New Roman" w:cs="Times New Roman"/>
          <w:color w:val="000000"/>
          <w:sz w:val="24"/>
          <w:szCs w:val="24"/>
        </w:rPr>
        <w:t xml:space="preserve">, K.E., and </w:t>
      </w:r>
      <w:proofErr w:type="spellStart"/>
      <w:r w:rsidRPr="005A0FF4">
        <w:rPr>
          <w:rFonts w:ascii="Times New Roman" w:hAnsi="Times New Roman" w:cs="Times New Roman"/>
          <w:color w:val="000000"/>
          <w:sz w:val="24"/>
          <w:szCs w:val="24"/>
        </w:rPr>
        <w:t>Moulder</w:t>
      </w:r>
      <w:proofErr w:type="spellEnd"/>
      <w:r w:rsidRPr="005A0FF4">
        <w:rPr>
          <w:rFonts w:ascii="Times New Roman" w:hAnsi="Times New Roman" w:cs="Times New Roman"/>
          <w:color w:val="000000"/>
          <w:sz w:val="24"/>
          <w:szCs w:val="24"/>
        </w:rPr>
        <w:t xml:space="preserve">, E.A., 1959, Ground-water resources of Riverton Irrigation Project Area, Wyoming: U.S. Geological Survey Water-Supply Paper 1375, 205 p., 6 plates. </w:t>
      </w:r>
    </w:p>
    <w:p w:rsidR="005A0FF4" w:rsidRPr="005A0FF4" w:rsidRDefault="005A0FF4" w:rsidP="005A0FF4">
      <w:pPr>
        <w:autoSpaceDE w:val="0"/>
        <w:autoSpaceDN w:val="0"/>
        <w:adjustRightInd w:val="0"/>
        <w:spacing w:after="0" w:line="240" w:lineRule="auto"/>
        <w:ind w:left="720" w:hanging="720"/>
        <w:rPr>
          <w:rFonts w:ascii="Times New Roman" w:hAnsi="Times New Roman" w:cs="Times New Roman"/>
          <w:color w:val="000000"/>
          <w:sz w:val="24"/>
          <w:szCs w:val="24"/>
        </w:rPr>
      </w:pPr>
    </w:p>
    <w:p w:rsidR="005A0FF4" w:rsidRDefault="005A0FF4" w:rsidP="005A0FF4">
      <w:pPr>
        <w:autoSpaceDE w:val="0"/>
        <w:autoSpaceDN w:val="0"/>
        <w:adjustRightInd w:val="0"/>
        <w:spacing w:after="0" w:line="240" w:lineRule="auto"/>
        <w:ind w:left="720" w:hanging="720"/>
        <w:rPr>
          <w:rFonts w:ascii="Times New Roman" w:hAnsi="Times New Roman" w:cs="Times New Roman"/>
          <w:color w:val="000000"/>
          <w:sz w:val="24"/>
          <w:szCs w:val="24"/>
        </w:rPr>
      </w:pPr>
      <w:r w:rsidRPr="005A0FF4">
        <w:rPr>
          <w:rFonts w:ascii="Times New Roman" w:hAnsi="Times New Roman" w:cs="Times New Roman"/>
          <w:i/>
          <w:iCs/>
          <w:color w:val="000000"/>
          <w:sz w:val="24"/>
          <w:szCs w:val="24"/>
        </w:rPr>
        <w:t xml:space="preserve">Plate 2, scale 1:125,000, </w:t>
      </w:r>
      <w:r w:rsidRPr="005A0FF4">
        <w:rPr>
          <w:rFonts w:ascii="Times New Roman" w:hAnsi="Times New Roman" w:cs="Times New Roman"/>
          <w:color w:val="000000"/>
          <w:sz w:val="24"/>
          <w:szCs w:val="24"/>
        </w:rPr>
        <w:t xml:space="preserve">of McGreevy, L.J., </w:t>
      </w:r>
      <w:proofErr w:type="spellStart"/>
      <w:r w:rsidRPr="005A0FF4">
        <w:rPr>
          <w:rFonts w:ascii="Times New Roman" w:hAnsi="Times New Roman" w:cs="Times New Roman"/>
          <w:color w:val="000000"/>
          <w:sz w:val="24"/>
          <w:szCs w:val="24"/>
        </w:rPr>
        <w:t>Hodson</w:t>
      </w:r>
      <w:proofErr w:type="spellEnd"/>
      <w:r w:rsidRPr="005A0FF4">
        <w:rPr>
          <w:rFonts w:ascii="Times New Roman" w:hAnsi="Times New Roman" w:cs="Times New Roman"/>
          <w:color w:val="000000"/>
          <w:sz w:val="24"/>
          <w:szCs w:val="24"/>
        </w:rPr>
        <w:t xml:space="preserve">, W.G., and Rucker, S.J., IV, 1969, Ground-water resources of the Wind River Indian Reservation, Wyoming: U.S. Geological Survey Water-Supply Paper 1576-I, 145 p., </w:t>
      </w:r>
      <w:proofErr w:type="gramStart"/>
      <w:r w:rsidRPr="005A0FF4">
        <w:rPr>
          <w:rFonts w:ascii="Times New Roman" w:hAnsi="Times New Roman" w:cs="Times New Roman"/>
          <w:color w:val="000000"/>
          <w:sz w:val="24"/>
          <w:szCs w:val="24"/>
        </w:rPr>
        <w:t>3</w:t>
      </w:r>
      <w:proofErr w:type="gramEnd"/>
      <w:r w:rsidRPr="005A0FF4">
        <w:rPr>
          <w:rFonts w:ascii="Times New Roman" w:hAnsi="Times New Roman" w:cs="Times New Roman"/>
          <w:color w:val="000000"/>
          <w:sz w:val="24"/>
          <w:szCs w:val="24"/>
        </w:rPr>
        <w:t xml:space="preserve"> plates. </w:t>
      </w:r>
    </w:p>
    <w:p w:rsidR="005A0FF4" w:rsidRPr="005A0FF4" w:rsidRDefault="005A0FF4" w:rsidP="005A0FF4">
      <w:pPr>
        <w:autoSpaceDE w:val="0"/>
        <w:autoSpaceDN w:val="0"/>
        <w:adjustRightInd w:val="0"/>
        <w:spacing w:after="0" w:line="240" w:lineRule="auto"/>
        <w:ind w:left="720" w:hanging="720"/>
        <w:rPr>
          <w:rFonts w:ascii="Times New Roman" w:hAnsi="Times New Roman" w:cs="Times New Roman"/>
          <w:color w:val="000000"/>
          <w:sz w:val="24"/>
          <w:szCs w:val="24"/>
        </w:rPr>
      </w:pPr>
    </w:p>
    <w:p w:rsidR="005A0FF4"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r w:rsidRPr="005A0FF4">
        <w:rPr>
          <w:rFonts w:ascii="Times New Roman" w:hAnsi="Times New Roman" w:cs="Times New Roman"/>
          <w:color w:val="000000"/>
          <w:sz w:val="24"/>
          <w:szCs w:val="24"/>
        </w:rPr>
        <w:t xml:space="preserve">Most of the </w:t>
      </w:r>
      <w:proofErr w:type="spellStart"/>
      <w:r w:rsidRPr="005A0FF4">
        <w:rPr>
          <w:rFonts w:ascii="Times New Roman" w:hAnsi="Times New Roman" w:cs="Times New Roman"/>
          <w:color w:val="000000"/>
          <w:sz w:val="24"/>
          <w:szCs w:val="24"/>
        </w:rPr>
        <w:t>shapefile</w:t>
      </w:r>
      <w:proofErr w:type="spellEnd"/>
      <w:r w:rsidRPr="005A0FF4">
        <w:rPr>
          <w:rFonts w:ascii="Times New Roman" w:hAnsi="Times New Roman" w:cs="Times New Roman"/>
          <w:color w:val="000000"/>
          <w:sz w:val="24"/>
          <w:szCs w:val="24"/>
        </w:rPr>
        <w:t xml:space="preserve"> polygons (549 of 609) are sand and gravel deposits of terraces of the ancient Wind River and its tributaries. The terraces were deposited as the rivers migrated across and cut downward into the Wind River Basin over the last 1,700,000 years (Chadwick, O.A., Hall, R.D., and Phillips, F.M., 1997, Chronology of Pleistocene glacial advances in the central Rocky Mountains: Geological Society of America Bulletin, v. 109, no. 11, p. 1443-1452). The geology and characteristics of these terrace deposits are described in </w:t>
      </w:r>
      <w:bookmarkStart w:id="0" w:name="_GoBack"/>
      <w:bookmarkEnd w:id="0"/>
      <w:r w:rsidR="00FC2CC1">
        <w:rPr>
          <w:rFonts w:ascii="Times New Roman" w:hAnsi="Times New Roman" w:cs="Times New Roman"/>
          <w:color w:val="000000"/>
          <w:sz w:val="24"/>
          <w:szCs w:val="24"/>
        </w:rPr>
        <w:t>this report</w:t>
      </w:r>
      <w:r w:rsidRPr="005A0FF4">
        <w:rPr>
          <w:rFonts w:ascii="Times New Roman" w:hAnsi="Times New Roman" w:cs="Times New Roman"/>
          <w:color w:val="000000"/>
          <w:sz w:val="24"/>
          <w:szCs w:val="24"/>
        </w:rPr>
        <w:t xml:space="preserve">. Deposits of sand and gravel (alluvium) within the active channels and floodplains of the modern rivers and streams were not included in the </w:t>
      </w:r>
      <w:proofErr w:type="spellStart"/>
      <w:r w:rsidRPr="005A0FF4">
        <w:rPr>
          <w:rFonts w:ascii="Times New Roman" w:hAnsi="Times New Roman" w:cs="Times New Roman"/>
          <w:color w:val="000000"/>
          <w:sz w:val="24"/>
          <w:szCs w:val="24"/>
        </w:rPr>
        <w:t>shapefile</w:t>
      </w:r>
      <w:proofErr w:type="spellEnd"/>
      <w:r w:rsidRPr="005A0FF4">
        <w:rPr>
          <w:rFonts w:ascii="Times New Roman" w:hAnsi="Times New Roman" w:cs="Times New Roman"/>
          <w:color w:val="000000"/>
          <w:sz w:val="24"/>
          <w:szCs w:val="24"/>
        </w:rPr>
        <w:t xml:space="preserve">. </w:t>
      </w:r>
    </w:p>
    <w:p w:rsidR="005A0FF4"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p>
    <w:p w:rsidR="005A0FF4"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r w:rsidRPr="005A0FF4">
        <w:rPr>
          <w:rFonts w:ascii="Times New Roman" w:hAnsi="Times New Roman" w:cs="Times New Roman"/>
          <w:color w:val="000000"/>
          <w:sz w:val="24"/>
          <w:szCs w:val="24"/>
        </w:rPr>
        <w:t xml:space="preserve">Some of the sand and gravel deposits (60 of 609 polygons) in the </w:t>
      </w:r>
      <w:proofErr w:type="spellStart"/>
      <w:r w:rsidRPr="005A0FF4">
        <w:rPr>
          <w:rFonts w:ascii="Times New Roman" w:hAnsi="Times New Roman" w:cs="Times New Roman"/>
          <w:color w:val="000000"/>
          <w:sz w:val="24"/>
          <w:szCs w:val="24"/>
        </w:rPr>
        <w:t>shapefile</w:t>
      </w:r>
      <w:proofErr w:type="spellEnd"/>
      <w:r w:rsidRPr="005A0FF4">
        <w:rPr>
          <w:rFonts w:ascii="Times New Roman" w:hAnsi="Times New Roman" w:cs="Times New Roman"/>
          <w:color w:val="000000"/>
          <w:sz w:val="24"/>
          <w:szCs w:val="24"/>
        </w:rPr>
        <w:t xml:space="preserve"> were interpreted by this study to be alluvial fan deposits. Alluvial fans are gently sloping, apron-shaped masses (fans) of rock debris and sediment (alluvium) that form along the base of mountain slopes. Alluvial fans typically form where a mountain stream exits a narrow mountain valley and deposits its water-laden material onto a broad valley or plain. Alluvial fan deposits are preserved along the eastern base of the Wind River Range and the southern base of the Owl Creek Mountains. </w:t>
      </w:r>
    </w:p>
    <w:p w:rsidR="005A0FF4" w:rsidRPr="005A0FF4"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p>
    <w:p w:rsidR="005A0FF4" w:rsidRDefault="005A0FF4" w:rsidP="005A0FF4">
      <w:pPr>
        <w:autoSpaceDE w:val="0"/>
        <w:autoSpaceDN w:val="0"/>
        <w:adjustRightInd w:val="0"/>
        <w:spacing w:after="0" w:line="240" w:lineRule="auto"/>
        <w:rPr>
          <w:rFonts w:ascii="Times New Roman" w:hAnsi="Times New Roman" w:cs="Times New Roman"/>
          <w:b/>
          <w:bCs/>
          <w:color w:val="000000"/>
          <w:sz w:val="24"/>
          <w:szCs w:val="24"/>
        </w:rPr>
      </w:pPr>
      <w:r w:rsidRPr="005A0FF4">
        <w:rPr>
          <w:rFonts w:ascii="Times New Roman" w:hAnsi="Times New Roman" w:cs="Times New Roman"/>
          <w:b/>
          <w:bCs/>
          <w:color w:val="000000"/>
          <w:sz w:val="24"/>
          <w:szCs w:val="24"/>
        </w:rPr>
        <w:t xml:space="preserve">SHAPEFILE CREATION </w:t>
      </w:r>
    </w:p>
    <w:p w:rsidR="005A0FF4" w:rsidRDefault="005A0FF4" w:rsidP="005A0FF4">
      <w:pPr>
        <w:autoSpaceDE w:val="0"/>
        <w:autoSpaceDN w:val="0"/>
        <w:adjustRightInd w:val="0"/>
        <w:spacing w:after="0" w:line="240" w:lineRule="auto"/>
        <w:rPr>
          <w:rFonts w:ascii="Times New Roman" w:hAnsi="Times New Roman" w:cs="Times New Roman"/>
          <w:b/>
          <w:bCs/>
          <w:color w:val="000000"/>
          <w:sz w:val="24"/>
          <w:szCs w:val="24"/>
        </w:rPr>
      </w:pPr>
    </w:p>
    <w:p w:rsidR="005A0FF4"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5A0FF4">
        <w:rPr>
          <w:rFonts w:ascii="Times New Roman" w:hAnsi="Times New Roman" w:cs="Times New Roman"/>
          <w:color w:val="000000"/>
          <w:sz w:val="24"/>
          <w:szCs w:val="24"/>
        </w:rPr>
        <w:t xml:space="preserve">geologic maps of Morris and others (1959, plate 1) and McGreevy and others (1969, plate 2) were digitally scanned and </w:t>
      </w:r>
      <w:proofErr w:type="spellStart"/>
      <w:r w:rsidRPr="005A0FF4">
        <w:rPr>
          <w:rFonts w:ascii="Times New Roman" w:hAnsi="Times New Roman" w:cs="Times New Roman"/>
          <w:color w:val="000000"/>
          <w:sz w:val="24"/>
          <w:szCs w:val="24"/>
        </w:rPr>
        <w:t>georeferenced</w:t>
      </w:r>
      <w:proofErr w:type="spellEnd"/>
      <w:r w:rsidRPr="005A0FF4">
        <w:rPr>
          <w:rFonts w:ascii="Times New Roman" w:hAnsi="Times New Roman" w:cs="Times New Roman"/>
          <w:color w:val="000000"/>
          <w:sz w:val="24"/>
          <w:szCs w:val="24"/>
        </w:rPr>
        <w:t xml:space="preserve">. The resulting digital geologic maps were superimposed upon digital USGS 7½-minute (scale 1:24,000) topographic quadrangles. Using the GIS software program </w:t>
      </w:r>
      <w:proofErr w:type="spellStart"/>
      <w:r w:rsidRPr="005A0FF4">
        <w:rPr>
          <w:rFonts w:ascii="Times New Roman" w:hAnsi="Times New Roman" w:cs="Times New Roman"/>
          <w:color w:val="000000"/>
          <w:sz w:val="24"/>
          <w:szCs w:val="24"/>
        </w:rPr>
        <w:t>ArcMap</w:t>
      </w:r>
      <w:proofErr w:type="spellEnd"/>
      <w:r w:rsidRPr="005A0FF4">
        <w:rPr>
          <w:rFonts w:ascii="Times New Roman" w:hAnsi="Times New Roman" w:cs="Times New Roman"/>
          <w:color w:val="000000"/>
          <w:sz w:val="24"/>
          <w:szCs w:val="24"/>
        </w:rPr>
        <w:t xml:space="preserve"> (ESRI</w:t>
      </w:r>
      <w:r w:rsidRPr="005A0FF4">
        <w:rPr>
          <w:rFonts w:ascii="Times New Roman" w:hAnsi="Times New Roman" w:cs="Times New Roman"/>
          <w:color w:val="000000"/>
          <w:position w:val="10"/>
          <w:sz w:val="24"/>
          <w:szCs w:val="24"/>
          <w:vertAlign w:val="superscript"/>
        </w:rPr>
        <w:t>TM</w:t>
      </w:r>
      <w:r w:rsidRPr="005A0FF4">
        <w:rPr>
          <w:rFonts w:ascii="Times New Roman" w:hAnsi="Times New Roman" w:cs="Times New Roman"/>
          <w:color w:val="000000"/>
          <w:sz w:val="24"/>
          <w:szCs w:val="24"/>
        </w:rPr>
        <w:t>), the mapped sand and gravel deposits of Morris and others (1959) and McGreevy and others (1969) were hand digitized on-screen approximately one square mile at a time at a screen-view scale of 1:12,000. The geologic mapping of Morris and others (1959) and McGreevy and others (1969) was adjusted to match the topography (as viewed at a scale of 1:12</w:t>
      </w:r>
      <w:proofErr w:type="gramStart"/>
      <w:r w:rsidRPr="005A0FF4">
        <w:rPr>
          <w:rFonts w:ascii="Times New Roman" w:hAnsi="Times New Roman" w:cs="Times New Roman"/>
          <w:color w:val="000000"/>
          <w:sz w:val="24"/>
          <w:szCs w:val="24"/>
        </w:rPr>
        <w:t>,0000</w:t>
      </w:r>
      <w:proofErr w:type="gramEnd"/>
      <w:r w:rsidRPr="005A0FF4">
        <w:rPr>
          <w:rFonts w:ascii="Times New Roman" w:hAnsi="Times New Roman" w:cs="Times New Roman"/>
          <w:color w:val="000000"/>
          <w:sz w:val="24"/>
          <w:szCs w:val="24"/>
        </w:rPr>
        <w:t xml:space="preserve">). The digital mapping shown in the </w:t>
      </w:r>
      <w:proofErr w:type="spellStart"/>
      <w:r w:rsidRPr="005A0FF4">
        <w:rPr>
          <w:rFonts w:ascii="Times New Roman" w:hAnsi="Times New Roman" w:cs="Times New Roman"/>
          <w:color w:val="000000"/>
          <w:sz w:val="24"/>
          <w:szCs w:val="24"/>
        </w:rPr>
        <w:t>shapefile</w:t>
      </w:r>
      <w:proofErr w:type="spellEnd"/>
      <w:r w:rsidRPr="005A0FF4">
        <w:rPr>
          <w:rFonts w:ascii="Times New Roman" w:hAnsi="Times New Roman" w:cs="Times New Roman"/>
          <w:color w:val="000000"/>
          <w:sz w:val="24"/>
          <w:szCs w:val="24"/>
        </w:rPr>
        <w:t xml:space="preserve"> must be considered approximately located because no field inspections were made. </w:t>
      </w:r>
    </w:p>
    <w:p w:rsidR="005A0FF4" w:rsidRDefault="005A0FF4" w:rsidP="005A0FF4">
      <w:pPr>
        <w:autoSpaceDE w:val="0"/>
        <w:autoSpaceDN w:val="0"/>
        <w:adjustRightInd w:val="0"/>
        <w:spacing w:after="0" w:line="240" w:lineRule="auto"/>
        <w:rPr>
          <w:rFonts w:ascii="Times New Roman" w:hAnsi="Times New Roman" w:cs="Times New Roman"/>
          <w:color w:val="000000"/>
          <w:sz w:val="24"/>
          <w:szCs w:val="24"/>
        </w:rPr>
      </w:pPr>
    </w:p>
    <w:p w:rsidR="005A0FF4"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r w:rsidRPr="005A0FF4">
        <w:rPr>
          <w:rFonts w:ascii="Times New Roman" w:hAnsi="Times New Roman" w:cs="Times New Roman"/>
          <w:color w:val="000000"/>
          <w:sz w:val="24"/>
          <w:szCs w:val="24"/>
        </w:rPr>
        <w:t xml:space="preserve">Where the geologic maps overlap, the geologic mapping of Morris and others (1959) was preferentially used because their mapping is at a larger, more detailed scale and includes information on river terrace level. Ten polygons were added by the authors, which are </w:t>
      </w:r>
      <w:proofErr w:type="gramStart"/>
      <w:r w:rsidRPr="005A0FF4">
        <w:rPr>
          <w:rFonts w:ascii="Times New Roman" w:hAnsi="Times New Roman" w:cs="Times New Roman"/>
          <w:color w:val="000000"/>
          <w:sz w:val="24"/>
          <w:szCs w:val="24"/>
        </w:rPr>
        <w:t>sand</w:t>
      </w:r>
      <w:proofErr w:type="gramEnd"/>
      <w:r w:rsidRPr="005A0FF4">
        <w:rPr>
          <w:rFonts w:ascii="Times New Roman" w:hAnsi="Times New Roman" w:cs="Times New Roman"/>
          <w:color w:val="000000"/>
          <w:sz w:val="24"/>
          <w:szCs w:val="24"/>
        </w:rPr>
        <w:t xml:space="preserve"> and gravel deposits that are not shown on the maps of Morris and others (1959) or McGreevy and others (1969). </w:t>
      </w:r>
    </w:p>
    <w:p w:rsidR="005A0FF4" w:rsidRPr="00586328" w:rsidRDefault="005A0FF4" w:rsidP="005A0FF4">
      <w:pPr>
        <w:autoSpaceDE w:val="0"/>
        <w:autoSpaceDN w:val="0"/>
        <w:adjustRightInd w:val="0"/>
        <w:spacing w:after="0" w:line="240" w:lineRule="auto"/>
        <w:ind w:firstLine="720"/>
        <w:rPr>
          <w:rFonts w:ascii="Times New Roman" w:hAnsi="Times New Roman" w:cs="Times New Roman"/>
          <w:color w:val="000000"/>
          <w:sz w:val="24"/>
          <w:szCs w:val="24"/>
        </w:rPr>
      </w:pPr>
    </w:p>
    <w:p w:rsidR="00584981" w:rsidRPr="00586328" w:rsidRDefault="005A0FF4" w:rsidP="005A0FF4">
      <w:pPr>
        <w:autoSpaceDE w:val="0"/>
        <w:autoSpaceDN w:val="0"/>
        <w:adjustRightInd w:val="0"/>
        <w:spacing w:after="0" w:line="240" w:lineRule="auto"/>
        <w:ind w:firstLine="720"/>
        <w:rPr>
          <w:rFonts w:ascii="Times New Roman" w:hAnsi="Times New Roman" w:cs="Times New Roman"/>
          <w:i/>
          <w:iCs/>
          <w:color w:val="000000"/>
          <w:sz w:val="24"/>
          <w:szCs w:val="24"/>
        </w:rPr>
      </w:pPr>
      <w:r w:rsidRPr="00586328">
        <w:rPr>
          <w:rFonts w:ascii="Times New Roman" w:hAnsi="Times New Roman" w:cs="Times New Roman"/>
          <w:color w:val="000000"/>
          <w:sz w:val="24"/>
          <w:szCs w:val="24"/>
        </w:rPr>
        <w:t xml:space="preserve">A Universal Transverse Mercator map projection with map parameters of NAD 1927, UTM Zone 12N, and in meters, was used. The datum information is supplied by the data file </w:t>
      </w:r>
      <w:proofErr w:type="spellStart"/>
      <w:r w:rsidRPr="00586328">
        <w:rPr>
          <w:rFonts w:ascii="Times New Roman" w:hAnsi="Times New Roman" w:cs="Times New Roman"/>
          <w:i/>
          <w:iCs/>
          <w:color w:val="000000"/>
          <w:sz w:val="24"/>
          <w:szCs w:val="24"/>
        </w:rPr>
        <w:t>gravels.prj</w:t>
      </w:r>
      <w:proofErr w:type="spellEnd"/>
    </w:p>
    <w:p w:rsidR="005A0FF4" w:rsidRPr="00586328" w:rsidRDefault="005A0FF4" w:rsidP="005A0FF4">
      <w:pPr>
        <w:autoSpaceDE w:val="0"/>
        <w:autoSpaceDN w:val="0"/>
        <w:adjustRightInd w:val="0"/>
        <w:spacing w:after="0" w:line="240" w:lineRule="auto"/>
        <w:ind w:firstLine="720"/>
        <w:rPr>
          <w:rFonts w:ascii="Times New Roman" w:hAnsi="Times New Roman" w:cs="Times New Roman"/>
          <w:i/>
          <w:iCs/>
          <w:color w:val="000000"/>
          <w:sz w:val="24"/>
          <w:szCs w:val="24"/>
        </w:rPr>
      </w:pPr>
    </w:p>
    <w:p w:rsidR="005A0FF4" w:rsidRPr="005A0FF4" w:rsidRDefault="005A0FF4" w:rsidP="005A0FF4">
      <w:pPr>
        <w:autoSpaceDE w:val="0"/>
        <w:autoSpaceDN w:val="0"/>
        <w:adjustRightInd w:val="0"/>
        <w:spacing w:after="0" w:line="240" w:lineRule="auto"/>
        <w:rPr>
          <w:rFonts w:ascii="Times New Roman" w:hAnsi="Times New Roman" w:cs="Times New Roman"/>
          <w:color w:val="000000"/>
          <w:sz w:val="24"/>
          <w:szCs w:val="24"/>
        </w:rPr>
      </w:pPr>
      <w:r w:rsidRPr="005A0FF4">
        <w:rPr>
          <w:rFonts w:ascii="Times New Roman" w:hAnsi="Times New Roman" w:cs="Times New Roman"/>
          <w:b/>
          <w:bCs/>
          <w:color w:val="000000"/>
          <w:sz w:val="24"/>
          <w:szCs w:val="24"/>
        </w:rPr>
        <w:t xml:space="preserve">DATA FIELDS IN THE SHAPEFILE </w:t>
      </w:r>
    </w:p>
    <w:p w:rsidR="005A0FF4" w:rsidRPr="00586328" w:rsidRDefault="005A0FF4" w:rsidP="005A0FF4">
      <w:pPr>
        <w:autoSpaceDE w:val="0"/>
        <w:autoSpaceDN w:val="0"/>
        <w:adjustRightInd w:val="0"/>
        <w:spacing w:after="0" w:line="240" w:lineRule="auto"/>
        <w:rPr>
          <w:rFonts w:ascii="Times New Roman" w:hAnsi="Times New Roman" w:cs="Times New Roman"/>
          <w:color w:val="000000"/>
          <w:sz w:val="24"/>
          <w:szCs w:val="24"/>
        </w:rPr>
      </w:pPr>
    </w:p>
    <w:p w:rsidR="005A0FF4" w:rsidRPr="00586328" w:rsidRDefault="005A0FF4" w:rsidP="005A0FF4">
      <w:pPr>
        <w:autoSpaceDE w:val="0"/>
        <w:autoSpaceDN w:val="0"/>
        <w:adjustRightInd w:val="0"/>
        <w:spacing w:after="0" w:line="240" w:lineRule="auto"/>
        <w:rPr>
          <w:sz w:val="24"/>
          <w:szCs w:val="24"/>
        </w:rPr>
      </w:pPr>
      <w:r w:rsidRPr="00586328">
        <w:rPr>
          <w:rFonts w:ascii="Times New Roman" w:hAnsi="Times New Roman" w:cs="Times New Roman"/>
          <w:color w:val="000000"/>
          <w:sz w:val="24"/>
          <w:szCs w:val="24"/>
        </w:rPr>
        <w:t xml:space="preserve">Four data fields were attributed in each of the 609 polygons in the </w:t>
      </w:r>
      <w:r w:rsidRPr="00586328">
        <w:rPr>
          <w:rFonts w:ascii="Times New Roman" w:hAnsi="Times New Roman" w:cs="Times New Roman"/>
          <w:i/>
          <w:iCs/>
          <w:color w:val="000000"/>
          <w:sz w:val="24"/>
          <w:szCs w:val="24"/>
        </w:rPr>
        <w:t xml:space="preserve">gravels </w:t>
      </w:r>
      <w:proofErr w:type="spellStart"/>
      <w:r w:rsidRPr="00586328">
        <w:rPr>
          <w:rFonts w:ascii="Times New Roman" w:hAnsi="Times New Roman" w:cs="Times New Roman"/>
          <w:color w:val="000000"/>
          <w:sz w:val="24"/>
          <w:szCs w:val="24"/>
        </w:rPr>
        <w:t>shapefile</w:t>
      </w:r>
      <w:proofErr w:type="spellEnd"/>
      <w:r w:rsidRPr="00586328">
        <w:rPr>
          <w:rFonts w:ascii="Times New Roman" w:hAnsi="Times New Roman" w:cs="Times New Roman"/>
          <w:color w:val="000000"/>
          <w:sz w:val="24"/>
          <w:szCs w:val="24"/>
        </w:rPr>
        <w:t>, as follows:</w:t>
      </w:r>
    </w:p>
    <w:p w:rsidR="005A0FF4" w:rsidRPr="00586328" w:rsidRDefault="005A0FF4" w:rsidP="005A0FF4">
      <w:pPr>
        <w:autoSpaceDE w:val="0"/>
        <w:autoSpaceDN w:val="0"/>
        <w:adjustRightInd w:val="0"/>
        <w:spacing w:after="0" w:line="240" w:lineRule="auto"/>
        <w:rPr>
          <w:sz w:val="24"/>
          <w:szCs w:val="24"/>
        </w:rPr>
      </w:pPr>
    </w:p>
    <w:p w:rsidR="005A0FF4" w:rsidRDefault="005A0FF4" w:rsidP="005A0FF4">
      <w:pPr>
        <w:autoSpaceDE w:val="0"/>
        <w:autoSpaceDN w:val="0"/>
        <w:adjustRightInd w:val="0"/>
        <w:spacing w:after="0" w:line="240" w:lineRule="auto"/>
        <w:rPr>
          <w:b/>
          <w:bCs/>
          <w:i/>
          <w:iCs/>
          <w:sz w:val="24"/>
          <w:szCs w:val="24"/>
          <w:u w:val="single"/>
        </w:rPr>
      </w:pPr>
      <w:r w:rsidRPr="005A0FF4">
        <w:rPr>
          <w:b/>
          <w:bCs/>
          <w:i/>
          <w:iCs/>
          <w:sz w:val="24"/>
          <w:szCs w:val="24"/>
          <w:u w:val="single"/>
        </w:rPr>
        <w:t xml:space="preserve">Data field </w:t>
      </w:r>
      <w:r>
        <w:rPr>
          <w:b/>
          <w:bCs/>
          <w:i/>
          <w:iCs/>
          <w:sz w:val="24"/>
          <w:szCs w:val="24"/>
          <w:u w:val="single"/>
        </w:rPr>
        <w:tab/>
      </w:r>
      <w:r w:rsidRPr="005A0FF4">
        <w:rPr>
          <w:b/>
          <w:bCs/>
          <w:i/>
          <w:iCs/>
          <w:sz w:val="24"/>
          <w:szCs w:val="24"/>
          <w:u w:val="single"/>
        </w:rPr>
        <w:t xml:space="preserve">Entries </w:t>
      </w:r>
      <w:r>
        <w:rPr>
          <w:b/>
          <w:bCs/>
          <w:i/>
          <w:iCs/>
          <w:sz w:val="24"/>
          <w:szCs w:val="24"/>
          <w:u w:val="single"/>
        </w:rPr>
        <w:tab/>
      </w:r>
      <w:r>
        <w:rPr>
          <w:b/>
          <w:bCs/>
          <w:i/>
          <w:iCs/>
          <w:sz w:val="24"/>
          <w:szCs w:val="24"/>
          <w:u w:val="single"/>
        </w:rPr>
        <w:tab/>
      </w:r>
      <w:r w:rsidR="007835C3">
        <w:rPr>
          <w:b/>
          <w:bCs/>
          <w:i/>
          <w:iCs/>
          <w:sz w:val="24"/>
          <w:szCs w:val="24"/>
          <w:u w:val="single"/>
        </w:rPr>
        <w:tab/>
      </w:r>
      <w:r w:rsidRPr="005A0FF4">
        <w:rPr>
          <w:b/>
          <w:bCs/>
          <w:i/>
          <w:iCs/>
          <w:sz w:val="24"/>
          <w:szCs w:val="24"/>
          <w:u w:val="single"/>
        </w:rPr>
        <w:t>Description</w:t>
      </w:r>
    </w:p>
    <w:p w:rsidR="007835C3" w:rsidRPr="007835C3" w:rsidRDefault="007835C3" w:rsidP="007835C3">
      <w:pPr>
        <w:autoSpaceDE w:val="0"/>
        <w:autoSpaceDN w:val="0"/>
        <w:adjustRightInd w:val="0"/>
        <w:spacing w:after="0" w:line="240" w:lineRule="auto"/>
        <w:rPr>
          <w:sz w:val="24"/>
          <w:szCs w:val="24"/>
        </w:rPr>
      </w:pPr>
      <w:r w:rsidRPr="007835C3">
        <w:rPr>
          <w:sz w:val="24"/>
          <w:szCs w:val="24"/>
        </w:rPr>
        <w:t>‘</w:t>
      </w:r>
      <w:r w:rsidRPr="007835C3">
        <w:rPr>
          <w:b/>
          <w:bCs/>
          <w:sz w:val="24"/>
          <w:szCs w:val="24"/>
        </w:rPr>
        <w:t>FID</w:t>
      </w:r>
      <w:r w:rsidRPr="007835C3">
        <w:rPr>
          <w:sz w:val="24"/>
          <w:szCs w:val="24"/>
        </w:rPr>
        <w:t xml:space="preserve">’ </w:t>
      </w:r>
      <w:r>
        <w:rPr>
          <w:sz w:val="24"/>
          <w:szCs w:val="24"/>
        </w:rPr>
        <w:tab/>
      </w:r>
      <w:r>
        <w:rPr>
          <w:sz w:val="24"/>
          <w:szCs w:val="24"/>
        </w:rPr>
        <w:tab/>
      </w:r>
      <w:r w:rsidRPr="007835C3">
        <w:rPr>
          <w:sz w:val="24"/>
          <w:szCs w:val="24"/>
        </w:rPr>
        <w:t xml:space="preserve">‘0’ to‘608’ </w:t>
      </w:r>
      <w:r>
        <w:rPr>
          <w:sz w:val="24"/>
          <w:szCs w:val="24"/>
        </w:rPr>
        <w:tab/>
      </w:r>
      <w:r>
        <w:rPr>
          <w:sz w:val="24"/>
          <w:szCs w:val="24"/>
        </w:rPr>
        <w:tab/>
      </w:r>
      <w:r>
        <w:rPr>
          <w:sz w:val="24"/>
          <w:szCs w:val="24"/>
        </w:rPr>
        <w:tab/>
      </w:r>
      <w:r w:rsidRPr="007835C3">
        <w:rPr>
          <w:sz w:val="24"/>
          <w:szCs w:val="24"/>
        </w:rPr>
        <w:t xml:space="preserve">Unique number used to identify each polygon. </w:t>
      </w:r>
    </w:p>
    <w:p w:rsidR="007835C3" w:rsidRPr="007835C3" w:rsidRDefault="007835C3" w:rsidP="007835C3">
      <w:pPr>
        <w:autoSpaceDE w:val="0"/>
        <w:autoSpaceDN w:val="0"/>
        <w:adjustRightInd w:val="0"/>
        <w:spacing w:after="0" w:line="240" w:lineRule="auto"/>
        <w:rPr>
          <w:sz w:val="24"/>
          <w:szCs w:val="24"/>
        </w:rPr>
      </w:pPr>
      <w:r w:rsidRPr="007835C3">
        <w:rPr>
          <w:sz w:val="24"/>
          <w:szCs w:val="24"/>
        </w:rPr>
        <w:t>‘</w:t>
      </w:r>
      <w:r w:rsidRPr="007835C3">
        <w:rPr>
          <w:b/>
          <w:bCs/>
          <w:sz w:val="24"/>
          <w:szCs w:val="24"/>
        </w:rPr>
        <w:t>Landform</w:t>
      </w:r>
      <w:r w:rsidRPr="007835C3">
        <w:rPr>
          <w:sz w:val="24"/>
          <w:szCs w:val="24"/>
        </w:rPr>
        <w:t xml:space="preserve">’ </w:t>
      </w:r>
      <w:r w:rsidR="004F0D0D">
        <w:rPr>
          <w:sz w:val="24"/>
          <w:szCs w:val="24"/>
        </w:rPr>
        <w:tab/>
      </w:r>
      <w:r w:rsidRPr="007835C3">
        <w:rPr>
          <w:sz w:val="24"/>
          <w:szCs w:val="24"/>
        </w:rPr>
        <w:t xml:space="preserve">‘fan’ </w:t>
      </w:r>
      <w:r>
        <w:rPr>
          <w:sz w:val="24"/>
          <w:szCs w:val="24"/>
        </w:rPr>
        <w:tab/>
      </w:r>
      <w:r>
        <w:rPr>
          <w:sz w:val="24"/>
          <w:szCs w:val="24"/>
        </w:rPr>
        <w:tab/>
      </w:r>
      <w:r>
        <w:rPr>
          <w:sz w:val="24"/>
          <w:szCs w:val="24"/>
        </w:rPr>
        <w:tab/>
      </w:r>
      <w:r>
        <w:rPr>
          <w:sz w:val="24"/>
          <w:szCs w:val="24"/>
        </w:rPr>
        <w:tab/>
      </w:r>
      <w:r w:rsidRPr="007835C3">
        <w:rPr>
          <w:sz w:val="24"/>
          <w:szCs w:val="24"/>
        </w:rPr>
        <w:t xml:space="preserve">Interpreted as an alluvial fan deposit (n=60).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w:t>
      </w:r>
      <w:proofErr w:type="gramStart"/>
      <w:r w:rsidRPr="007835C3">
        <w:rPr>
          <w:sz w:val="24"/>
          <w:szCs w:val="24"/>
        </w:rPr>
        <w:t>terrace</w:t>
      </w:r>
      <w:proofErr w:type="gramEnd"/>
      <w:r w:rsidRPr="007835C3">
        <w:rPr>
          <w:sz w:val="24"/>
          <w:szCs w:val="24"/>
        </w:rPr>
        <w:t xml:space="preserve">’ </w:t>
      </w:r>
      <w:r>
        <w:rPr>
          <w:sz w:val="24"/>
          <w:szCs w:val="24"/>
        </w:rPr>
        <w:tab/>
      </w:r>
      <w:r>
        <w:rPr>
          <w:sz w:val="24"/>
          <w:szCs w:val="24"/>
        </w:rPr>
        <w:tab/>
      </w:r>
      <w:r>
        <w:rPr>
          <w:sz w:val="24"/>
          <w:szCs w:val="24"/>
        </w:rPr>
        <w:tab/>
      </w:r>
      <w:r w:rsidRPr="007835C3">
        <w:rPr>
          <w:sz w:val="24"/>
          <w:szCs w:val="24"/>
        </w:rPr>
        <w:t xml:space="preserve">Interpreted as an ancient river terrace (n=549). </w:t>
      </w:r>
    </w:p>
    <w:p w:rsidR="007835C3" w:rsidRPr="007835C3" w:rsidRDefault="007835C3" w:rsidP="007835C3">
      <w:pPr>
        <w:autoSpaceDE w:val="0"/>
        <w:autoSpaceDN w:val="0"/>
        <w:adjustRightInd w:val="0"/>
        <w:spacing w:after="0" w:line="240" w:lineRule="auto"/>
        <w:ind w:left="4320" w:hanging="4320"/>
        <w:rPr>
          <w:sz w:val="24"/>
          <w:szCs w:val="24"/>
        </w:rPr>
      </w:pPr>
      <w:r w:rsidRPr="007835C3">
        <w:rPr>
          <w:sz w:val="24"/>
          <w:szCs w:val="24"/>
        </w:rPr>
        <w:t>‘</w:t>
      </w:r>
      <w:proofErr w:type="spellStart"/>
      <w:r w:rsidRPr="007835C3">
        <w:rPr>
          <w:b/>
          <w:bCs/>
          <w:sz w:val="24"/>
          <w:szCs w:val="24"/>
        </w:rPr>
        <w:t>Map_source</w:t>
      </w:r>
      <w:proofErr w:type="spellEnd"/>
      <w:r w:rsidRPr="007835C3">
        <w:rPr>
          <w:sz w:val="24"/>
          <w:szCs w:val="24"/>
        </w:rPr>
        <w:t>’ ‘Morris and others (1959)’</w:t>
      </w:r>
      <w:r>
        <w:rPr>
          <w:sz w:val="24"/>
          <w:szCs w:val="24"/>
        </w:rPr>
        <w:tab/>
      </w:r>
      <w:r w:rsidRPr="007835C3">
        <w:rPr>
          <w:sz w:val="24"/>
          <w:szCs w:val="24"/>
        </w:rPr>
        <w:t xml:space="preserve">Polygon adapted </w:t>
      </w:r>
      <w:r>
        <w:rPr>
          <w:sz w:val="24"/>
          <w:szCs w:val="24"/>
        </w:rPr>
        <w:t xml:space="preserve">from the geologic map of Morris </w:t>
      </w:r>
      <w:r w:rsidRPr="007835C3">
        <w:rPr>
          <w:sz w:val="24"/>
          <w:szCs w:val="24"/>
        </w:rPr>
        <w:t xml:space="preserve">and others (1959) (n=305). </w:t>
      </w:r>
    </w:p>
    <w:p w:rsidR="004F0D0D" w:rsidRDefault="007835C3" w:rsidP="004F0D0D">
      <w:pPr>
        <w:autoSpaceDE w:val="0"/>
        <w:autoSpaceDN w:val="0"/>
        <w:adjustRightInd w:val="0"/>
        <w:spacing w:after="0" w:line="240" w:lineRule="auto"/>
        <w:ind w:left="720" w:firstLine="720"/>
        <w:rPr>
          <w:sz w:val="24"/>
          <w:szCs w:val="24"/>
        </w:rPr>
      </w:pPr>
      <w:r w:rsidRPr="007835C3">
        <w:rPr>
          <w:sz w:val="24"/>
          <w:szCs w:val="24"/>
        </w:rPr>
        <w:t xml:space="preserve">McGreevy and others (1969)’ Polygon adapted from the geologic map of McGreevy and </w:t>
      </w:r>
    </w:p>
    <w:p w:rsidR="007835C3" w:rsidRPr="007835C3" w:rsidRDefault="004F0D0D" w:rsidP="004F0D0D">
      <w:pPr>
        <w:autoSpaceDE w:val="0"/>
        <w:autoSpaceDN w:val="0"/>
        <w:adjustRightInd w:val="0"/>
        <w:spacing w:after="0" w:line="240" w:lineRule="auto"/>
        <w:ind w:left="720" w:firstLine="720"/>
        <w:rPr>
          <w:sz w:val="24"/>
          <w:szCs w:val="24"/>
        </w:rPr>
      </w:pPr>
      <w:r>
        <w:rPr>
          <w:sz w:val="24"/>
          <w:szCs w:val="24"/>
        </w:rPr>
        <w:tab/>
      </w:r>
      <w:r>
        <w:rPr>
          <w:sz w:val="24"/>
          <w:szCs w:val="24"/>
        </w:rPr>
        <w:tab/>
      </w:r>
      <w:r>
        <w:rPr>
          <w:sz w:val="24"/>
          <w:szCs w:val="24"/>
        </w:rPr>
        <w:tab/>
      </w:r>
      <w:r>
        <w:rPr>
          <w:sz w:val="24"/>
          <w:szCs w:val="24"/>
        </w:rPr>
        <w:tab/>
      </w:r>
      <w:proofErr w:type="gramStart"/>
      <w:r w:rsidR="007835C3" w:rsidRPr="007835C3">
        <w:rPr>
          <w:sz w:val="24"/>
          <w:szCs w:val="24"/>
        </w:rPr>
        <w:t>others</w:t>
      </w:r>
      <w:proofErr w:type="gramEnd"/>
      <w:r w:rsidR="007835C3" w:rsidRPr="007835C3">
        <w:rPr>
          <w:sz w:val="24"/>
          <w:szCs w:val="24"/>
        </w:rPr>
        <w:t xml:space="preserve"> (1969) (n=294). </w:t>
      </w:r>
    </w:p>
    <w:p w:rsidR="007835C3" w:rsidRDefault="007835C3" w:rsidP="007835C3">
      <w:pPr>
        <w:autoSpaceDE w:val="0"/>
        <w:autoSpaceDN w:val="0"/>
        <w:adjustRightInd w:val="0"/>
        <w:spacing w:after="0" w:line="240" w:lineRule="auto"/>
        <w:ind w:left="720" w:firstLine="720"/>
        <w:rPr>
          <w:sz w:val="24"/>
          <w:szCs w:val="24"/>
        </w:rPr>
      </w:pPr>
      <w:r w:rsidRPr="007835C3">
        <w:rPr>
          <w:sz w:val="24"/>
          <w:szCs w:val="24"/>
        </w:rPr>
        <w:t>‘</w:t>
      </w:r>
      <w:proofErr w:type="gramStart"/>
      <w:r w:rsidRPr="007835C3">
        <w:rPr>
          <w:sz w:val="24"/>
          <w:szCs w:val="24"/>
        </w:rPr>
        <w:t>not</w:t>
      </w:r>
      <w:proofErr w:type="gramEnd"/>
      <w:r w:rsidRPr="007835C3">
        <w:rPr>
          <w:sz w:val="24"/>
          <w:szCs w:val="24"/>
        </w:rPr>
        <w:t xml:space="preserve"> mapped’ </w:t>
      </w:r>
      <w:r>
        <w:rPr>
          <w:sz w:val="24"/>
          <w:szCs w:val="24"/>
        </w:rPr>
        <w:tab/>
      </w:r>
      <w:r>
        <w:rPr>
          <w:sz w:val="24"/>
          <w:szCs w:val="24"/>
        </w:rPr>
        <w:tab/>
      </w:r>
      <w:r>
        <w:rPr>
          <w:sz w:val="24"/>
          <w:szCs w:val="24"/>
        </w:rPr>
        <w:tab/>
      </w:r>
      <w:r w:rsidRPr="007835C3">
        <w:rPr>
          <w:sz w:val="24"/>
          <w:szCs w:val="24"/>
        </w:rPr>
        <w:t xml:space="preserve">Polygon added by this study; previously unmapped </w:t>
      </w:r>
    </w:p>
    <w:p w:rsidR="007835C3" w:rsidRPr="007835C3" w:rsidRDefault="007835C3" w:rsidP="007835C3">
      <w:pPr>
        <w:autoSpaceDE w:val="0"/>
        <w:autoSpaceDN w:val="0"/>
        <w:adjustRightInd w:val="0"/>
        <w:spacing w:after="0" w:line="240" w:lineRule="auto"/>
        <w:ind w:left="720" w:firstLine="720"/>
        <w:rPr>
          <w:sz w:val="24"/>
          <w:szCs w:val="24"/>
        </w:rPr>
      </w:pPr>
      <w:r>
        <w:rPr>
          <w:sz w:val="24"/>
          <w:szCs w:val="24"/>
        </w:rPr>
        <w:tab/>
      </w:r>
      <w:r>
        <w:rPr>
          <w:sz w:val="24"/>
          <w:szCs w:val="24"/>
        </w:rPr>
        <w:tab/>
      </w:r>
      <w:r>
        <w:rPr>
          <w:sz w:val="24"/>
          <w:szCs w:val="24"/>
        </w:rPr>
        <w:tab/>
      </w:r>
      <w:r>
        <w:rPr>
          <w:sz w:val="24"/>
          <w:szCs w:val="24"/>
        </w:rPr>
        <w:tab/>
      </w:r>
      <w:r w:rsidRPr="007835C3">
        <w:rPr>
          <w:sz w:val="24"/>
          <w:szCs w:val="24"/>
        </w:rPr>
        <w:t xml:space="preserve">(n=10). </w:t>
      </w:r>
    </w:p>
    <w:p w:rsidR="007835C3" w:rsidRDefault="007835C3" w:rsidP="007835C3">
      <w:pPr>
        <w:autoSpaceDE w:val="0"/>
        <w:autoSpaceDN w:val="0"/>
        <w:adjustRightInd w:val="0"/>
        <w:spacing w:after="0" w:line="240" w:lineRule="auto"/>
        <w:rPr>
          <w:sz w:val="24"/>
          <w:szCs w:val="24"/>
        </w:rPr>
      </w:pPr>
      <w:r w:rsidRPr="007835C3">
        <w:rPr>
          <w:sz w:val="24"/>
          <w:szCs w:val="24"/>
        </w:rPr>
        <w:t>‘</w:t>
      </w:r>
      <w:proofErr w:type="spellStart"/>
      <w:r w:rsidRPr="007835C3">
        <w:rPr>
          <w:b/>
          <w:bCs/>
          <w:sz w:val="24"/>
          <w:szCs w:val="24"/>
        </w:rPr>
        <w:t>Map_unit</w:t>
      </w:r>
      <w:proofErr w:type="spellEnd"/>
      <w:r w:rsidRPr="007835C3">
        <w:rPr>
          <w:sz w:val="24"/>
          <w:szCs w:val="24"/>
        </w:rPr>
        <w:t xml:space="preserve">’ </w:t>
      </w:r>
      <w:r>
        <w:rPr>
          <w:sz w:val="24"/>
          <w:szCs w:val="24"/>
        </w:rPr>
        <w:tab/>
      </w:r>
      <w:r w:rsidRPr="007835C3">
        <w:rPr>
          <w:sz w:val="24"/>
          <w:szCs w:val="24"/>
        </w:rPr>
        <w:t>‘</w:t>
      </w:r>
      <w:proofErr w:type="spellStart"/>
      <w:r w:rsidRPr="007835C3">
        <w:rPr>
          <w:sz w:val="24"/>
          <w:szCs w:val="24"/>
        </w:rPr>
        <w:t>Qf</w:t>
      </w:r>
      <w:proofErr w:type="spellEnd"/>
      <w:r w:rsidRPr="007835C3">
        <w:rPr>
          <w:sz w:val="24"/>
          <w:szCs w:val="24"/>
        </w:rPr>
        <w:t xml:space="preserve">’ </w:t>
      </w:r>
      <w:r>
        <w:rPr>
          <w:sz w:val="24"/>
          <w:szCs w:val="24"/>
        </w:rPr>
        <w:tab/>
      </w:r>
      <w:r>
        <w:rPr>
          <w:sz w:val="24"/>
          <w:szCs w:val="24"/>
        </w:rPr>
        <w:tab/>
      </w:r>
      <w:r>
        <w:rPr>
          <w:sz w:val="24"/>
          <w:szCs w:val="24"/>
        </w:rPr>
        <w:tab/>
      </w:r>
      <w:r>
        <w:rPr>
          <w:sz w:val="24"/>
          <w:szCs w:val="24"/>
        </w:rPr>
        <w:tab/>
      </w:r>
      <w:r w:rsidRPr="007835C3">
        <w:rPr>
          <w:sz w:val="24"/>
          <w:szCs w:val="24"/>
        </w:rPr>
        <w:t xml:space="preserve">Alluvial fan deposit (n=67); as interpreted by this </w:t>
      </w:r>
    </w:p>
    <w:p w:rsidR="007835C3" w:rsidRDefault="007835C3" w:rsidP="007835C3">
      <w:pPr>
        <w:autoSpaceDE w:val="0"/>
        <w:autoSpaceDN w:val="0"/>
        <w:adjustRightInd w:val="0"/>
        <w:spacing w:after="0" w:line="240" w:lineRule="auto"/>
        <w:ind w:left="3600" w:firstLine="720"/>
        <w:rPr>
          <w:sz w:val="24"/>
          <w:szCs w:val="24"/>
        </w:rPr>
      </w:pPr>
      <w:proofErr w:type="gramStart"/>
      <w:r w:rsidRPr="007835C3">
        <w:rPr>
          <w:sz w:val="24"/>
          <w:szCs w:val="24"/>
        </w:rPr>
        <w:t>study</w:t>
      </w:r>
      <w:proofErr w:type="gramEnd"/>
      <w:r w:rsidRPr="007835C3">
        <w:rPr>
          <w:sz w:val="24"/>
          <w:szCs w:val="24"/>
        </w:rPr>
        <w:t xml:space="preserve"> based on the slope of their surface and their </w:t>
      </w:r>
    </w:p>
    <w:p w:rsidR="007835C3" w:rsidRDefault="007835C3" w:rsidP="007835C3">
      <w:pPr>
        <w:autoSpaceDE w:val="0"/>
        <w:autoSpaceDN w:val="0"/>
        <w:adjustRightInd w:val="0"/>
        <w:spacing w:after="0" w:line="240" w:lineRule="auto"/>
        <w:ind w:left="3600" w:firstLine="720"/>
        <w:rPr>
          <w:sz w:val="24"/>
          <w:szCs w:val="24"/>
        </w:rPr>
      </w:pPr>
      <w:proofErr w:type="gramStart"/>
      <w:r w:rsidRPr="007835C3">
        <w:rPr>
          <w:sz w:val="24"/>
          <w:szCs w:val="24"/>
        </w:rPr>
        <w:t>close</w:t>
      </w:r>
      <w:proofErr w:type="gramEnd"/>
      <w:r w:rsidRPr="007835C3">
        <w:rPr>
          <w:sz w:val="24"/>
          <w:szCs w:val="24"/>
        </w:rPr>
        <w:t xml:space="preserve"> proximity to a mountain front. Mapped as </w:t>
      </w:r>
    </w:p>
    <w:p w:rsidR="007835C3" w:rsidRPr="007835C3" w:rsidRDefault="007835C3" w:rsidP="007835C3">
      <w:pPr>
        <w:autoSpaceDE w:val="0"/>
        <w:autoSpaceDN w:val="0"/>
        <w:adjustRightInd w:val="0"/>
        <w:spacing w:after="0" w:line="240" w:lineRule="auto"/>
        <w:ind w:left="3600" w:firstLine="720"/>
        <w:rPr>
          <w:sz w:val="24"/>
          <w:szCs w:val="24"/>
        </w:rPr>
      </w:pPr>
      <w:proofErr w:type="gramStart"/>
      <w:r w:rsidRPr="007835C3">
        <w:rPr>
          <w:sz w:val="24"/>
          <w:szCs w:val="24"/>
        </w:rPr>
        <w:t>‘</w:t>
      </w:r>
      <w:proofErr w:type="spellStart"/>
      <w:r w:rsidRPr="007835C3">
        <w:rPr>
          <w:sz w:val="24"/>
          <w:szCs w:val="24"/>
        </w:rPr>
        <w:t>Qt</w:t>
      </w:r>
      <w:proofErr w:type="spellEnd"/>
      <w:r w:rsidRPr="007835C3">
        <w:rPr>
          <w:sz w:val="24"/>
          <w:szCs w:val="24"/>
        </w:rPr>
        <w:t>’ by McGreevy and others (1969).</w:t>
      </w:r>
      <w:proofErr w:type="gramEnd"/>
      <w:r w:rsidRPr="007835C3">
        <w:rPr>
          <w:sz w:val="24"/>
          <w:szCs w:val="24"/>
        </w:rPr>
        <w:t xml:space="preserve"> </w:t>
      </w:r>
    </w:p>
    <w:p w:rsidR="007835C3" w:rsidRDefault="007835C3" w:rsidP="007835C3">
      <w:pPr>
        <w:autoSpaceDE w:val="0"/>
        <w:autoSpaceDN w:val="0"/>
        <w:adjustRightInd w:val="0"/>
        <w:spacing w:after="0" w:line="240" w:lineRule="auto"/>
        <w:ind w:left="2160" w:hanging="720"/>
        <w:rPr>
          <w:sz w:val="24"/>
          <w:szCs w:val="24"/>
        </w:rPr>
      </w:pPr>
      <w:r w:rsidRPr="007835C3">
        <w:rPr>
          <w:sz w:val="24"/>
          <w:szCs w:val="24"/>
        </w:rPr>
        <w:t>‘</w:t>
      </w:r>
      <w:proofErr w:type="spellStart"/>
      <w:r w:rsidRPr="007835C3">
        <w:rPr>
          <w:sz w:val="24"/>
          <w:szCs w:val="24"/>
        </w:rPr>
        <w:t>Qt</w:t>
      </w:r>
      <w:proofErr w:type="spellEnd"/>
      <w:r w:rsidRPr="007835C3">
        <w:rPr>
          <w:sz w:val="24"/>
          <w:szCs w:val="24"/>
        </w:rPr>
        <w:t xml:space="preserve">’ </w:t>
      </w:r>
      <w:r>
        <w:rPr>
          <w:sz w:val="24"/>
          <w:szCs w:val="24"/>
        </w:rPr>
        <w:tab/>
      </w:r>
      <w:r>
        <w:rPr>
          <w:sz w:val="24"/>
          <w:szCs w:val="24"/>
        </w:rPr>
        <w:tab/>
      </w:r>
      <w:r>
        <w:rPr>
          <w:sz w:val="24"/>
          <w:szCs w:val="24"/>
        </w:rPr>
        <w:tab/>
      </w:r>
      <w:r>
        <w:rPr>
          <w:sz w:val="24"/>
          <w:szCs w:val="24"/>
        </w:rPr>
        <w:tab/>
      </w:r>
      <w:r w:rsidRPr="007835C3">
        <w:rPr>
          <w:sz w:val="24"/>
          <w:szCs w:val="24"/>
        </w:rPr>
        <w:t xml:space="preserve">“Terrace and pediment deposits”, as mapped by </w:t>
      </w:r>
    </w:p>
    <w:p w:rsidR="007835C3" w:rsidRPr="007835C3" w:rsidRDefault="007835C3" w:rsidP="007835C3">
      <w:pPr>
        <w:autoSpaceDE w:val="0"/>
        <w:autoSpaceDN w:val="0"/>
        <w:adjustRightInd w:val="0"/>
        <w:spacing w:after="0" w:line="240" w:lineRule="auto"/>
        <w:ind w:left="2160" w:hanging="720"/>
        <w:rPr>
          <w:sz w:val="24"/>
          <w:szCs w:val="24"/>
        </w:rPr>
      </w:pPr>
      <w:r>
        <w:rPr>
          <w:sz w:val="24"/>
          <w:szCs w:val="24"/>
        </w:rPr>
        <w:tab/>
      </w:r>
      <w:r>
        <w:rPr>
          <w:sz w:val="24"/>
          <w:szCs w:val="24"/>
        </w:rPr>
        <w:tab/>
      </w:r>
      <w:r>
        <w:rPr>
          <w:sz w:val="24"/>
          <w:szCs w:val="24"/>
        </w:rPr>
        <w:tab/>
      </w:r>
      <w:r>
        <w:rPr>
          <w:sz w:val="24"/>
          <w:szCs w:val="24"/>
        </w:rPr>
        <w:tab/>
      </w:r>
      <w:r w:rsidRPr="007835C3">
        <w:rPr>
          <w:sz w:val="24"/>
          <w:szCs w:val="24"/>
        </w:rPr>
        <w:t xml:space="preserve">McGreevy and others (1969) (n=237).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w:t>
      </w:r>
      <w:proofErr w:type="spellStart"/>
      <w:r w:rsidRPr="007835C3">
        <w:rPr>
          <w:sz w:val="24"/>
          <w:szCs w:val="24"/>
        </w:rPr>
        <w:t>Qtu</w:t>
      </w:r>
      <w:proofErr w:type="spellEnd"/>
      <w:r w:rsidRPr="007835C3">
        <w:rPr>
          <w:sz w:val="24"/>
          <w:szCs w:val="24"/>
        </w:rPr>
        <w:t xml:space="preserve">’ </w:t>
      </w:r>
      <w:r>
        <w:rPr>
          <w:sz w:val="24"/>
          <w:szCs w:val="24"/>
        </w:rPr>
        <w:tab/>
      </w:r>
      <w:r>
        <w:rPr>
          <w:sz w:val="24"/>
          <w:szCs w:val="24"/>
        </w:rPr>
        <w:tab/>
      </w:r>
      <w:r>
        <w:rPr>
          <w:sz w:val="24"/>
          <w:szCs w:val="24"/>
        </w:rPr>
        <w:tab/>
      </w:r>
      <w:r>
        <w:rPr>
          <w:sz w:val="24"/>
          <w:szCs w:val="24"/>
        </w:rPr>
        <w:tab/>
      </w:r>
      <w:r w:rsidRPr="007835C3">
        <w:rPr>
          <w:sz w:val="24"/>
          <w:szCs w:val="24"/>
        </w:rPr>
        <w:t xml:space="preserve">River terrace of uncertain terrace level, mapped by </w:t>
      </w:r>
    </w:p>
    <w:p w:rsidR="007835C3" w:rsidRPr="007835C3" w:rsidRDefault="007835C3" w:rsidP="007835C3">
      <w:pPr>
        <w:autoSpaceDE w:val="0"/>
        <w:autoSpaceDN w:val="0"/>
        <w:adjustRightInd w:val="0"/>
        <w:spacing w:after="0" w:line="240" w:lineRule="auto"/>
        <w:ind w:left="3600" w:firstLine="720"/>
        <w:rPr>
          <w:sz w:val="24"/>
          <w:szCs w:val="24"/>
        </w:rPr>
      </w:pPr>
      <w:r w:rsidRPr="007835C3">
        <w:rPr>
          <w:sz w:val="24"/>
          <w:szCs w:val="24"/>
        </w:rPr>
        <w:t xml:space="preserve">Morris and others (1959) (n=8). </w:t>
      </w:r>
    </w:p>
    <w:p w:rsidR="007835C3" w:rsidRPr="007835C3" w:rsidRDefault="007835C3" w:rsidP="007835C3">
      <w:pPr>
        <w:autoSpaceDE w:val="0"/>
        <w:autoSpaceDN w:val="0"/>
        <w:adjustRightInd w:val="0"/>
        <w:spacing w:after="0" w:line="240" w:lineRule="auto"/>
        <w:ind w:left="2160" w:hanging="720"/>
        <w:rPr>
          <w:sz w:val="24"/>
          <w:szCs w:val="24"/>
        </w:rPr>
      </w:pPr>
      <w:r w:rsidRPr="007835C3">
        <w:rPr>
          <w:sz w:val="24"/>
          <w:szCs w:val="24"/>
        </w:rPr>
        <w:t xml:space="preserve">‘Qt1’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1 of Morris and others (1959) </w:t>
      </w:r>
      <w:r w:rsidR="004F0D0D">
        <w:rPr>
          <w:sz w:val="24"/>
          <w:szCs w:val="24"/>
        </w:rPr>
        <w:t>n=3).</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 xml:space="preserve">‘Qt2’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2 of Morris and others (1959) (n=57).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 xml:space="preserve">‘Qt3’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3 of Morris and others (1959) (n=54). </w:t>
      </w:r>
    </w:p>
    <w:p w:rsidR="007835C3" w:rsidRPr="007835C3" w:rsidRDefault="007835C3" w:rsidP="007835C3">
      <w:pPr>
        <w:autoSpaceDE w:val="0"/>
        <w:autoSpaceDN w:val="0"/>
        <w:adjustRightInd w:val="0"/>
        <w:spacing w:after="0" w:line="240" w:lineRule="auto"/>
        <w:ind w:left="2160" w:hanging="720"/>
        <w:rPr>
          <w:sz w:val="24"/>
          <w:szCs w:val="24"/>
        </w:rPr>
      </w:pPr>
      <w:r w:rsidRPr="007835C3">
        <w:rPr>
          <w:sz w:val="24"/>
          <w:szCs w:val="24"/>
        </w:rPr>
        <w:t xml:space="preserve">‘Qt4’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4 of Morris and others (1959) n=11).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 xml:space="preserve">‘Qt5’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5 of Morris and others (1959) (n=68).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 xml:space="preserve">‘Qt6’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6 of Morris and others (1959) (n=33). </w:t>
      </w:r>
    </w:p>
    <w:p w:rsidR="007835C3" w:rsidRPr="007835C3" w:rsidRDefault="007835C3" w:rsidP="004F0D0D">
      <w:pPr>
        <w:autoSpaceDE w:val="0"/>
        <w:autoSpaceDN w:val="0"/>
        <w:adjustRightInd w:val="0"/>
        <w:spacing w:after="0" w:line="240" w:lineRule="auto"/>
        <w:ind w:left="720" w:firstLine="720"/>
        <w:rPr>
          <w:sz w:val="24"/>
          <w:szCs w:val="24"/>
        </w:rPr>
      </w:pPr>
      <w:r w:rsidRPr="007835C3">
        <w:rPr>
          <w:sz w:val="24"/>
          <w:szCs w:val="24"/>
        </w:rPr>
        <w:t xml:space="preserve">‘Qt7’ </w:t>
      </w:r>
      <w:r>
        <w:rPr>
          <w:sz w:val="24"/>
          <w:szCs w:val="24"/>
        </w:rPr>
        <w:tab/>
      </w:r>
      <w:r>
        <w:rPr>
          <w:sz w:val="24"/>
          <w:szCs w:val="24"/>
        </w:rPr>
        <w:tab/>
      </w:r>
      <w:r>
        <w:rPr>
          <w:sz w:val="24"/>
          <w:szCs w:val="24"/>
        </w:rPr>
        <w:tab/>
      </w:r>
      <w:r>
        <w:rPr>
          <w:sz w:val="24"/>
          <w:szCs w:val="24"/>
        </w:rPr>
        <w:tab/>
      </w:r>
      <w:r w:rsidRPr="007835C3">
        <w:rPr>
          <w:sz w:val="24"/>
          <w:szCs w:val="24"/>
        </w:rPr>
        <w:t>River terrace level 7 of Morris and others (1959)</w:t>
      </w:r>
      <w:r w:rsidR="004F0D0D">
        <w:rPr>
          <w:sz w:val="24"/>
          <w:szCs w:val="24"/>
        </w:rPr>
        <w:t xml:space="preserve"> </w:t>
      </w:r>
      <w:r w:rsidRPr="007835C3">
        <w:rPr>
          <w:sz w:val="24"/>
          <w:szCs w:val="24"/>
        </w:rPr>
        <w:t xml:space="preserve">(n=9).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 xml:space="preserve">‘Qt8’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8 of Morris and others (1959) (n=30).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 xml:space="preserve">‘Qt9’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9 of Morris and others (1959) (n=10).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 xml:space="preserve">‘Qt10’ </w:t>
      </w:r>
      <w:r>
        <w:rPr>
          <w:sz w:val="24"/>
          <w:szCs w:val="24"/>
        </w:rPr>
        <w:tab/>
      </w:r>
      <w:r>
        <w:rPr>
          <w:sz w:val="24"/>
          <w:szCs w:val="24"/>
        </w:rPr>
        <w:tab/>
      </w:r>
      <w:r>
        <w:rPr>
          <w:sz w:val="24"/>
          <w:szCs w:val="24"/>
        </w:rPr>
        <w:tab/>
      </w:r>
      <w:r>
        <w:rPr>
          <w:sz w:val="24"/>
          <w:szCs w:val="24"/>
        </w:rPr>
        <w:tab/>
      </w:r>
      <w:r w:rsidRPr="007835C3">
        <w:rPr>
          <w:sz w:val="24"/>
          <w:szCs w:val="24"/>
        </w:rPr>
        <w:t>River terrace level 10 of Morris and others (1959)</w:t>
      </w:r>
      <w:r w:rsidR="004F0D0D">
        <w:rPr>
          <w:sz w:val="24"/>
          <w:szCs w:val="24"/>
        </w:rPr>
        <w:t xml:space="preserve"> </w:t>
      </w:r>
      <w:r w:rsidRPr="007835C3">
        <w:rPr>
          <w:sz w:val="24"/>
          <w:szCs w:val="24"/>
        </w:rPr>
        <w:t xml:space="preserve">(n=14).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b/>
          <w:bCs/>
          <w:sz w:val="24"/>
          <w:szCs w:val="24"/>
        </w:rPr>
        <w:t>‘</w:t>
      </w:r>
      <w:r w:rsidRPr="007835C3">
        <w:rPr>
          <w:sz w:val="24"/>
          <w:szCs w:val="24"/>
        </w:rPr>
        <w:t>Qt11’</w:t>
      </w:r>
      <w:r>
        <w:rPr>
          <w:sz w:val="24"/>
          <w:szCs w:val="24"/>
        </w:rPr>
        <w:tab/>
      </w:r>
      <w:r>
        <w:rPr>
          <w:sz w:val="24"/>
          <w:szCs w:val="24"/>
        </w:rPr>
        <w:tab/>
      </w:r>
      <w:r>
        <w:rPr>
          <w:sz w:val="24"/>
          <w:szCs w:val="24"/>
        </w:rPr>
        <w:tab/>
      </w:r>
      <w:r>
        <w:rPr>
          <w:sz w:val="24"/>
          <w:szCs w:val="24"/>
        </w:rPr>
        <w:tab/>
      </w:r>
      <w:r w:rsidRPr="007835C3">
        <w:rPr>
          <w:sz w:val="24"/>
          <w:szCs w:val="24"/>
        </w:rPr>
        <w:t xml:space="preserve"> River terrace level 11 of Morris and others (1959) </w:t>
      </w:r>
      <w:r>
        <w:rPr>
          <w:b/>
          <w:bCs/>
          <w:sz w:val="24"/>
          <w:szCs w:val="24"/>
        </w:rPr>
        <w:tab/>
      </w:r>
      <w:r w:rsidRPr="007835C3">
        <w:rPr>
          <w:sz w:val="24"/>
          <w:szCs w:val="24"/>
        </w:rPr>
        <w:t xml:space="preserve">(n=3). </w:t>
      </w:r>
    </w:p>
    <w:p w:rsidR="007835C3" w:rsidRPr="007835C3" w:rsidRDefault="007835C3" w:rsidP="007835C3">
      <w:pPr>
        <w:autoSpaceDE w:val="0"/>
        <w:autoSpaceDN w:val="0"/>
        <w:adjustRightInd w:val="0"/>
        <w:spacing w:after="0" w:line="240" w:lineRule="auto"/>
        <w:ind w:left="720" w:firstLine="720"/>
        <w:rPr>
          <w:sz w:val="24"/>
          <w:szCs w:val="24"/>
        </w:rPr>
      </w:pPr>
      <w:r w:rsidRPr="007835C3">
        <w:rPr>
          <w:sz w:val="24"/>
          <w:szCs w:val="24"/>
        </w:rPr>
        <w:t xml:space="preserve">‘Qt12’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12 of Morris and others (1959) </w:t>
      </w:r>
      <w:r>
        <w:rPr>
          <w:sz w:val="24"/>
          <w:szCs w:val="24"/>
        </w:rPr>
        <w:tab/>
      </w:r>
      <w:r w:rsidRPr="007835C3">
        <w:rPr>
          <w:sz w:val="24"/>
          <w:szCs w:val="24"/>
        </w:rPr>
        <w:t xml:space="preserve">(n=1). </w:t>
      </w:r>
    </w:p>
    <w:p w:rsidR="007835C3" w:rsidRDefault="007835C3" w:rsidP="007835C3">
      <w:pPr>
        <w:autoSpaceDE w:val="0"/>
        <w:autoSpaceDN w:val="0"/>
        <w:adjustRightInd w:val="0"/>
        <w:spacing w:after="0" w:line="240" w:lineRule="auto"/>
        <w:ind w:left="2160" w:hanging="720"/>
        <w:rPr>
          <w:sz w:val="24"/>
          <w:szCs w:val="24"/>
        </w:rPr>
      </w:pPr>
      <w:r w:rsidRPr="007835C3">
        <w:rPr>
          <w:sz w:val="24"/>
          <w:szCs w:val="24"/>
        </w:rPr>
        <w:t xml:space="preserve">‘Qt13’ </w:t>
      </w:r>
      <w:r>
        <w:rPr>
          <w:sz w:val="24"/>
          <w:szCs w:val="24"/>
        </w:rPr>
        <w:tab/>
      </w:r>
      <w:r>
        <w:rPr>
          <w:sz w:val="24"/>
          <w:szCs w:val="24"/>
        </w:rPr>
        <w:tab/>
      </w:r>
      <w:r>
        <w:rPr>
          <w:sz w:val="24"/>
          <w:szCs w:val="24"/>
        </w:rPr>
        <w:tab/>
      </w:r>
      <w:r>
        <w:rPr>
          <w:sz w:val="24"/>
          <w:szCs w:val="24"/>
        </w:rPr>
        <w:tab/>
      </w:r>
      <w:r w:rsidRPr="007835C3">
        <w:rPr>
          <w:sz w:val="24"/>
          <w:szCs w:val="24"/>
        </w:rPr>
        <w:t xml:space="preserve">River terrace level 13 of Morris and others (1959) </w:t>
      </w:r>
      <w:r>
        <w:rPr>
          <w:sz w:val="24"/>
          <w:szCs w:val="24"/>
        </w:rPr>
        <w:tab/>
        <w:t>(n=4).</w:t>
      </w:r>
    </w:p>
    <w:p w:rsidR="00586328" w:rsidRDefault="00586328" w:rsidP="007835C3">
      <w:pPr>
        <w:autoSpaceDE w:val="0"/>
        <w:autoSpaceDN w:val="0"/>
        <w:adjustRightInd w:val="0"/>
        <w:spacing w:after="0" w:line="240" w:lineRule="auto"/>
        <w:ind w:left="2160" w:hanging="720"/>
        <w:rPr>
          <w:sz w:val="24"/>
          <w:szCs w:val="24"/>
        </w:rPr>
      </w:pPr>
    </w:p>
    <w:p w:rsidR="00586328" w:rsidRDefault="00586328">
      <w:pPr>
        <w:rPr>
          <w:sz w:val="24"/>
          <w:szCs w:val="24"/>
        </w:rPr>
      </w:pPr>
    </w:p>
    <w:sectPr w:rsidR="00586328" w:rsidSect="004F0D0D">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D8" w:rsidRDefault="001F19D8" w:rsidP="00A93A13">
      <w:pPr>
        <w:spacing w:after="0" w:line="240" w:lineRule="auto"/>
      </w:pPr>
      <w:r>
        <w:separator/>
      </w:r>
    </w:p>
  </w:endnote>
  <w:endnote w:type="continuationSeparator" w:id="0">
    <w:p w:rsidR="001F19D8" w:rsidRDefault="001F19D8" w:rsidP="00A9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13" w:rsidRDefault="00A93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13" w:rsidRDefault="00A93A13" w:rsidP="00A93A13">
    <w:pPr>
      <w:pStyle w:val="Footer"/>
      <w:jc w:val="center"/>
    </w:pPr>
    <w:r>
      <w:t>D-</w:t>
    </w:r>
    <w:sdt>
      <w:sdtPr>
        <w:id w:val="-1002127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5624">
          <w:rPr>
            <w:noProof/>
          </w:rPr>
          <w:t>3</w:t>
        </w:r>
        <w:r>
          <w:rPr>
            <w:noProof/>
          </w:rPr>
          <w:fldChar w:fldCharType="end"/>
        </w:r>
      </w:sdtContent>
    </w:sdt>
  </w:p>
  <w:p w:rsidR="00A93A13" w:rsidRDefault="00A93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13" w:rsidRDefault="00A9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D8" w:rsidRDefault="001F19D8" w:rsidP="00A93A13">
      <w:pPr>
        <w:spacing w:after="0" w:line="240" w:lineRule="auto"/>
      </w:pPr>
      <w:r>
        <w:separator/>
      </w:r>
    </w:p>
  </w:footnote>
  <w:footnote w:type="continuationSeparator" w:id="0">
    <w:p w:rsidR="001F19D8" w:rsidRDefault="001F19D8" w:rsidP="00A9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13" w:rsidRDefault="00A9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13" w:rsidRDefault="00A93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13" w:rsidRDefault="00A93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E17D5"/>
    <w:multiLevelType w:val="hybridMultilevel"/>
    <w:tmpl w:val="1D02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F4"/>
    <w:rsid w:val="001F19D8"/>
    <w:rsid w:val="00293C2D"/>
    <w:rsid w:val="004F0D0D"/>
    <w:rsid w:val="00584981"/>
    <w:rsid w:val="00586328"/>
    <w:rsid w:val="005A0FF4"/>
    <w:rsid w:val="006A4ABF"/>
    <w:rsid w:val="007835C3"/>
    <w:rsid w:val="00A93A13"/>
    <w:rsid w:val="00C10FCC"/>
    <w:rsid w:val="00E55624"/>
    <w:rsid w:val="00FC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F4"/>
    <w:pPr>
      <w:ind w:left="720"/>
      <w:contextualSpacing/>
    </w:pPr>
  </w:style>
  <w:style w:type="paragraph" w:styleId="Header">
    <w:name w:val="header"/>
    <w:basedOn w:val="Normal"/>
    <w:link w:val="HeaderChar"/>
    <w:uiPriority w:val="99"/>
    <w:unhideWhenUsed/>
    <w:rsid w:val="00A9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13"/>
  </w:style>
  <w:style w:type="paragraph" w:styleId="Footer">
    <w:name w:val="footer"/>
    <w:basedOn w:val="Normal"/>
    <w:link w:val="FooterChar"/>
    <w:uiPriority w:val="99"/>
    <w:unhideWhenUsed/>
    <w:rsid w:val="00A9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13"/>
  </w:style>
  <w:style w:type="paragraph" w:styleId="BalloonText">
    <w:name w:val="Balloon Text"/>
    <w:basedOn w:val="Normal"/>
    <w:link w:val="BalloonTextChar"/>
    <w:uiPriority w:val="99"/>
    <w:semiHidden/>
    <w:unhideWhenUsed/>
    <w:rsid w:val="00A9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F4"/>
    <w:pPr>
      <w:ind w:left="720"/>
      <w:contextualSpacing/>
    </w:pPr>
  </w:style>
  <w:style w:type="paragraph" w:styleId="Header">
    <w:name w:val="header"/>
    <w:basedOn w:val="Normal"/>
    <w:link w:val="HeaderChar"/>
    <w:uiPriority w:val="99"/>
    <w:unhideWhenUsed/>
    <w:rsid w:val="00A9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13"/>
  </w:style>
  <w:style w:type="paragraph" w:styleId="Footer">
    <w:name w:val="footer"/>
    <w:basedOn w:val="Normal"/>
    <w:link w:val="FooterChar"/>
    <w:uiPriority w:val="99"/>
    <w:unhideWhenUsed/>
    <w:rsid w:val="00A9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13"/>
  </w:style>
  <w:style w:type="paragraph" w:styleId="BalloonText">
    <w:name w:val="Balloon Text"/>
    <w:basedOn w:val="Normal"/>
    <w:link w:val="BalloonTextChar"/>
    <w:uiPriority w:val="99"/>
    <w:semiHidden/>
    <w:unhideWhenUsed/>
    <w:rsid w:val="00A9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Langer, William H.</dc:creator>
  <cp:lastModifiedBy>Langer, William H.</cp:lastModifiedBy>
  <cp:revision>8</cp:revision>
  <dcterms:created xsi:type="dcterms:W3CDTF">2011-08-24T17:00:00Z</dcterms:created>
  <dcterms:modified xsi:type="dcterms:W3CDTF">2011-08-24T21:05:00Z</dcterms:modified>
</cp:coreProperties>
</file>